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92" w:rsidRDefault="00D84A92" w:rsidP="00D84A92">
      <w:pPr>
        <w:outlineLvl w:val="1"/>
        <w:rPr>
          <w:rFonts w:asciiTheme="majorHAnsi" w:eastAsia="Times New Roman" w:hAnsiTheme="majorHAnsi" w:cs="Helvetica"/>
          <w:b/>
          <w:bCs/>
          <w:color w:val="CC6600"/>
          <w:spacing w:val="6"/>
          <w:sz w:val="10"/>
          <w:szCs w:val="10"/>
          <w:lang w:eastAsia="en-CA"/>
        </w:rPr>
      </w:pPr>
      <w:r w:rsidRPr="00D84A92">
        <w:rPr>
          <w:rFonts w:asciiTheme="majorHAnsi" w:eastAsia="Times New Roman" w:hAnsiTheme="majorHAnsi" w:cs="Helvetica"/>
          <w:b/>
          <w:bCs/>
          <w:color w:val="CC6600"/>
          <w:spacing w:val="6"/>
          <w:sz w:val="30"/>
          <w:szCs w:val="30"/>
          <w:lang w:eastAsia="en-CA"/>
        </w:rPr>
        <w:t>BCWBS Annual Award Nomination Form</w:t>
      </w:r>
    </w:p>
    <w:p w:rsidR="00D84A92" w:rsidRPr="00D84A92" w:rsidRDefault="00D84A92" w:rsidP="00D84A92">
      <w:pPr>
        <w:outlineLvl w:val="1"/>
        <w:rPr>
          <w:rFonts w:asciiTheme="majorHAnsi" w:eastAsia="Times New Roman" w:hAnsiTheme="majorHAnsi" w:cs="Helvetica"/>
          <w:b/>
          <w:bCs/>
          <w:color w:val="CC6600"/>
          <w:spacing w:val="6"/>
          <w:sz w:val="10"/>
          <w:szCs w:val="10"/>
          <w:lang w:eastAsia="en-CA"/>
        </w:rPr>
      </w:pPr>
    </w:p>
    <w:p w:rsidR="00D84A92" w:rsidRPr="00C81F99" w:rsidRDefault="00D84A92" w:rsidP="00D84A92">
      <w:pPr>
        <w:rPr>
          <w:rFonts w:asciiTheme="majorHAnsi" w:hAnsiTheme="majorHAnsi"/>
          <w:sz w:val="8"/>
          <w:lang w:eastAsia="en-CA"/>
        </w:rPr>
      </w:pPr>
    </w:p>
    <w:p w:rsidR="00C81F99" w:rsidRDefault="00C81F99" w:rsidP="00C81F99">
      <w:pPr>
        <w:ind w:right="-768"/>
        <w:rPr>
          <w:rFonts w:asciiTheme="majorHAnsi" w:hAnsiTheme="majorHAnsi"/>
          <w:b/>
          <w:i/>
          <w:color w:val="0070C0"/>
          <w:sz w:val="26"/>
          <w:szCs w:val="26"/>
          <w:lang w:eastAsia="en-CA"/>
        </w:rPr>
      </w:pPr>
      <w:r w:rsidRPr="00C81F99">
        <w:rPr>
          <w:rFonts w:asciiTheme="majorHAnsi" w:hAnsiTheme="majorHAnsi"/>
          <w:b/>
          <w:i/>
          <w:color w:val="0070C0"/>
          <w:sz w:val="26"/>
          <w:szCs w:val="26"/>
          <w:lang w:eastAsia="en-CA"/>
        </w:rPr>
        <w:t>*Please take the time to provide reasons for your nominations. This is critical when making the final selections for each award*</w:t>
      </w:r>
    </w:p>
    <w:p w:rsidR="006B2353" w:rsidRDefault="006B2353" w:rsidP="00C81F99">
      <w:pPr>
        <w:ind w:right="-768"/>
        <w:rPr>
          <w:rFonts w:asciiTheme="majorHAnsi" w:hAnsiTheme="majorHAnsi"/>
          <w:b/>
          <w:i/>
          <w:color w:val="0070C0"/>
          <w:sz w:val="26"/>
          <w:szCs w:val="26"/>
          <w:lang w:eastAsia="en-CA"/>
        </w:rPr>
      </w:pPr>
      <w:r>
        <w:rPr>
          <w:rFonts w:asciiTheme="majorHAnsi" w:hAnsiTheme="majorHAnsi"/>
          <w:b/>
          <w:i/>
          <w:color w:val="0070C0"/>
          <w:sz w:val="26"/>
          <w:szCs w:val="26"/>
          <w:lang w:eastAsia="en-CA"/>
        </w:rPr>
        <w:t xml:space="preserve">Please read award information and criteria and then complete page 2 with your selection and reasons.  You </w:t>
      </w:r>
      <w:r w:rsidRPr="006B2353">
        <w:rPr>
          <w:rFonts w:asciiTheme="majorHAnsi" w:hAnsiTheme="majorHAnsi"/>
          <w:b/>
          <w:i/>
          <w:color w:val="0070C0"/>
          <w:sz w:val="26"/>
          <w:szCs w:val="26"/>
          <w:u w:val="single"/>
          <w:lang w:eastAsia="en-CA"/>
        </w:rPr>
        <w:t>do not need</w:t>
      </w:r>
      <w:r>
        <w:rPr>
          <w:rFonts w:asciiTheme="majorHAnsi" w:hAnsiTheme="majorHAnsi"/>
          <w:b/>
          <w:i/>
          <w:color w:val="0070C0"/>
          <w:sz w:val="26"/>
          <w:szCs w:val="26"/>
          <w:lang w:eastAsia="en-CA"/>
        </w:rPr>
        <w:t xml:space="preserve"> to nominate in all categories.  Return via email to </w:t>
      </w:r>
      <w:hyperlink r:id="rId5" w:history="1">
        <w:r w:rsidRPr="00F8080A">
          <w:rPr>
            <w:rStyle w:val="Hyperlink"/>
            <w:rFonts w:asciiTheme="majorHAnsi" w:hAnsiTheme="majorHAnsi"/>
            <w:b/>
            <w:i/>
            <w:sz w:val="26"/>
            <w:szCs w:val="26"/>
            <w:lang w:eastAsia="en-CA"/>
          </w:rPr>
          <w:t>sian@bcwbs.ca</w:t>
        </w:r>
      </w:hyperlink>
      <w:r>
        <w:rPr>
          <w:rFonts w:asciiTheme="majorHAnsi" w:hAnsiTheme="majorHAnsi"/>
          <w:b/>
          <w:i/>
          <w:color w:val="0070C0"/>
          <w:sz w:val="26"/>
          <w:szCs w:val="26"/>
          <w:lang w:eastAsia="en-CA"/>
        </w:rPr>
        <w:t xml:space="preserve">  (you can either print and scan or copy the table into the body of an email).</w:t>
      </w:r>
    </w:p>
    <w:p w:rsidR="006B2353" w:rsidRPr="006B2353" w:rsidRDefault="006B2353" w:rsidP="00C81F99">
      <w:pPr>
        <w:ind w:right="-768"/>
        <w:rPr>
          <w:rFonts w:asciiTheme="majorHAnsi" w:hAnsiTheme="majorHAnsi"/>
          <w:b/>
          <w:i/>
          <w:color w:val="0070C0"/>
          <w:sz w:val="28"/>
          <w:szCs w:val="28"/>
          <w:u w:val="single"/>
          <w:lang w:eastAsia="en-CA"/>
        </w:rPr>
      </w:pPr>
      <w:r w:rsidRPr="006B2353">
        <w:rPr>
          <w:rFonts w:asciiTheme="majorHAnsi" w:hAnsiTheme="majorHAnsi"/>
          <w:b/>
          <w:i/>
          <w:color w:val="0070C0"/>
          <w:sz w:val="28"/>
          <w:szCs w:val="28"/>
          <w:u w:val="single"/>
          <w:lang w:eastAsia="en-CA"/>
        </w:rPr>
        <w:t xml:space="preserve">Awards and criteria: </w:t>
      </w:r>
    </w:p>
    <w:p w:rsidR="00C81F99" w:rsidRPr="00C81F99" w:rsidRDefault="00C81F99" w:rsidP="00C81F99">
      <w:pPr>
        <w:ind w:right="-768"/>
        <w:rPr>
          <w:rFonts w:asciiTheme="majorHAnsi" w:hAnsiTheme="majorHAnsi"/>
          <w:i/>
          <w:sz w:val="12"/>
          <w:lang w:eastAsia="en-CA"/>
        </w:rPr>
      </w:pPr>
    </w:p>
    <w:tbl>
      <w:tblPr>
        <w:tblStyle w:val="TableGrid"/>
        <w:tblW w:w="13766" w:type="dxa"/>
        <w:tblLook w:val="04A0" w:firstRow="1" w:lastRow="0" w:firstColumn="1" w:lastColumn="0" w:noHBand="0" w:noVBand="1"/>
      </w:tblPr>
      <w:tblGrid>
        <w:gridCol w:w="2725"/>
        <w:gridCol w:w="11041"/>
      </w:tblGrid>
      <w:tr w:rsidR="006B2353" w:rsidRPr="00D84A92" w:rsidTr="006B2353">
        <w:trPr>
          <w:trHeight w:val="380"/>
        </w:trPr>
        <w:tc>
          <w:tcPr>
            <w:tcW w:w="2725" w:type="dxa"/>
            <w:shd w:val="clear" w:color="auto" w:fill="D9D9D9" w:themeFill="background1" w:themeFillShade="D9"/>
          </w:tcPr>
          <w:p w:rsidR="006B2353" w:rsidRPr="00D84A92" w:rsidRDefault="006B2353" w:rsidP="00D84A92">
            <w:pPr>
              <w:spacing w:line="270" w:lineRule="atLeast"/>
              <w:outlineLvl w:val="1"/>
              <w:rPr>
                <w:rFonts w:asciiTheme="majorHAnsi" w:eastAsia="Times New Roman" w:hAnsiTheme="majorHAnsi" w:cs="Helvetica"/>
                <w:b/>
                <w:bCs/>
                <w:spacing w:val="6"/>
                <w:sz w:val="24"/>
                <w:szCs w:val="30"/>
                <w:lang w:eastAsia="en-CA"/>
              </w:rPr>
            </w:pPr>
            <w:r w:rsidRPr="00D84A92">
              <w:rPr>
                <w:rFonts w:asciiTheme="majorHAnsi" w:eastAsia="Times New Roman" w:hAnsiTheme="majorHAnsi" w:cs="Helvetica"/>
                <w:b/>
                <w:bCs/>
                <w:spacing w:val="6"/>
                <w:sz w:val="24"/>
                <w:szCs w:val="30"/>
                <w:lang w:eastAsia="en-CA"/>
              </w:rPr>
              <w:t>Award</w:t>
            </w:r>
          </w:p>
        </w:tc>
        <w:tc>
          <w:tcPr>
            <w:tcW w:w="11041" w:type="dxa"/>
            <w:shd w:val="clear" w:color="auto" w:fill="D9D9D9" w:themeFill="background1" w:themeFillShade="D9"/>
          </w:tcPr>
          <w:p w:rsidR="006B2353" w:rsidRPr="00D84A92" w:rsidRDefault="006B2353" w:rsidP="00D84A92">
            <w:pPr>
              <w:spacing w:line="270" w:lineRule="atLeast"/>
              <w:outlineLvl w:val="1"/>
              <w:rPr>
                <w:rFonts w:asciiTheme="majorHAnsi" w:eastAsia="Times New Roman" w:hAnsiTheme="majorHAnsi" w:cs="Helvetica"/>
                <w:b/>
                <w:bCs/>
                <w:spacing w:val="6"/>
                <w:sz w:val="24"/>
                <w:szCs w:val="30"/>
                <w:lang w:eastAsia="en-CA"/>
              </w:rPr>
            </w:pPr>
            <w:r w:rsidRPr="00D84A92">
              <w:rPr>
                <w:rFonts w:asciiTheme="majorHAnsi" w:eastAsia="Times New Roman" w:hAnsiTheme="majorHAnsi" w:cs="Helvetica"/>
                <w:b/>
                <w:bCs/>
                <w:spacing w:val="6"/>
                <w:sz w:val="24"/>
                <w:szCs w:val="30"/>
                <w:lang w:eastAsia="en-CA"/>
              </w:rPr>
              <w:t>Criteria</w:t>
            </w:r>
          </w:p>
        </w:tc>
      </w:tr>
      <w:tr w:rsidR="006B2353" w:rsidRPr="00D84A92" w:rsidTr="006B2353">
        <w:trPr>
          <w:trHeight w:val="730"/>
        </w:trPr>
        <w:tc>
          <w:tcPr>
            <w:tcW w:w="2725" w:type="dxa"/>
          </w:tcPr>
          <w:p w:rsidR="006B2353" w:rsidRPr="00D84A92" w:rsidRDefault="006B2353" w:rsidP="00D84A92">
            <w:pPr>
              <w:spacing w:line="270" w:lineRule="atLeast"/>
              <w:outlineLvl w:val="1"/>
              <w:rPr>
                <w:rFonts w:asciiTheme="majorHAnsi" w:eastAsia="Times New Roman" w:hAnsiTheme="majorHAnsi" w:cs="Helvetica"/>
                <w:b/>
                <w:bCs/>
                <w:color w:val="CC6600"/>
                <w:spacing w:val="6"/>
                <w:sz w:val="30"/>
                <w:szCs w:val="30"/>
                <w:lang w:eastAsia="en-CA"/>
              </w:rPr>
            </w:pPr>
            <w:r w:rsidRPr="00D84A92">
              <w:rPr>
                <w:rFonts w:asciiTheme="majorHAnsi" w:eastAsia="Times New Roman" w:hAnsiTheme="majorHAnsi" w:cs="Helvetica"/>
                <w:b/>
                <w:bCs/>
                <w:color w:val="CC6600"/>
                <w:spacing w:val="6"/>
                <w:sz w:val="24"/>
                <w:szCs w:val="30"/>
                <w:lang w:eastAsia="en-CA"/>
              </w:rPr>
              <w:t>Athlete of the Year (male and female)</w:t>
            </w:r>
          </w:p>
        </w:tc>
        <w:tc>
          <w:tcPr>
            <w:tcW w:w="11041" w:type="dxa"/>
          </w:tcPr>
          <w:p w:rsidR="006B2353" w:rsidRPr="00C81F99" w:rsidRDefault="006B2353" w:rsidP="00C81F99">
            <w:pPr>
              <w:rPr>
                <w:sz w:val="21"/>
                <w:szCs w:val="21"/>
                <w:lang w:eastAsia="en-CA"/>
              </w:rPr>
            </w:pPr>
            <w:r w:rsidRPr="00C81F99">
              <w:rPr>
                <w:sz w:val="21"/>
                <w:szCs w:val="21"/>
                <w:lang w:eastAsia="en-CA"/>
              </w:rPr>
              <w:t xml:space="preserve">Any </w:t>
            </w:r>
            <w:r>
              <w:rPr>
                <w:sz w:val="21"/>
                <w:szCs w:val="21"/>
                <w:lang w:eastAsia="en-CA"/>
              </w:rPr>
              <w:t xml:space="preserve">BC </w:t>
            </w:r>
            <w:r w:rsidRPr="00C81F99">
              <w:rPr>
                <w:sz w:val="21"/>
                <w:szCs w:val="21"/>
                <w:lang w:eastAsia="en-CA"/>
              </w:rPr>
              <w:t>whee</w:t>
            </w:r>
            <w:r>
              <w:rPr>
                <w:sz w:val="21"/>
                <w:szCs w:val="21"/>
                <w:lang w:eastAsia="en-CA"/>
              </w:rPr>
              <w:t xml:space="preserve">lchair basketball athlete 19 </w:t>
            </w:r>
            <w:proofErr w:type="spellStart"/>
            <w:r>
              <w:rPr>
                <w:sz w:val="21"/>
                <w:szCs w:val="21"/>
                <w:lang w:eastAsia="en-CA"/>
              </w:rPr>
              <w:t>y</w:t>
            </w:r>
            <w:r w:rsidRPr="00C81F99">
              <w:rPr>
                <w:sz w:val="21"/>
                <w:szCs w:val="21"/>
                <w:lang w:eastAsia="en-CA"/>
              </w:rPr>
              <w:t>rs</w:t>
            </w:r>
            <w:proofErr w:type="spellEnd"/>
            <w:r w:rsidRPr="00C81F99">
              <w:rPr>
                <w:sz w:val="21"/>
                <w:szCs w:val="21"/>
                <w:lang w:eastAsia="en-CA"/>
              </w:rPr>
              <w:t xml:space="preserve"> or over. Nominees in this category should have demonstrated outstanding performance athletically during the year.</w:t>
            </w:r>
          </w:p>
        </w:tc>
      </w:tr>
      <w:tr w:rsidR="006B2353" w:rsidRPr="00D84A92" w:rsidTr="006B2353">
        <w:trPr>
          <w:trHeight w:val="745"/>
        </w:trPr>
        <w:tc>
          <w:tcPr>
            <w:tcW w:w="2725" w:type="dxa"/>
          </w:tcPr>
          <w:p w:rsidR="006B2353" w:rsidRPr="00D84A92" w:rsidRDefault="006B2353" w:rsidP="00D84A92">
            <w:pPr>
              <w:spacing w:line="270" w:lineRule="atLeast"/>
              <w:outlineLvl w:val="1"/>
              <w:rPr>
                <w:rFonts w:asciiTheme="majorHAnsi" w:eastAsia="Times New Roman" w:hAnsiTheme="majorHAnsi" w:cs="Helvetica"/>
                <w:b/>
                <w:bCs/>
                <w:color w:val="CC6600"/>
                <w:spacing w:val="6"/>
                <w:sz w:val="24"/>
                <w:szCs w:val="30"/>
                <w:lang w:eastAsia="en-CA"/>
              </w:rPr>
            </w:pPr>
            <w:r w:rsidRPr="00D84A92">
              <w:rPr>
                <w:rFonts w:asciiTheme="majorHAnsi" w:eastAsia="Times New Roman" w:hAnsiTheme="majorHAnsi" w:cs="Helvetica"/>
                <w:b/>
                <w:bCs/>
                <w:color w:val="CC6600"/>
                <w:spacing w:val="6"/>
                <w:sz w:val="24"/>
                <w:szCs w:val="30"/>
                <w:lang w:eastAsia="en-CA"/>
              </w:rPr>
              <w:t xml:space="preserve">Junior Athlete of the Year </w:t>
            </w:r>
          </w:p>
        </w:tc>
        <w:tc>
          <w:tcPr>
            <w:tcW w:w="11041" w:type="dxa"/>
          </w:tcPr>
          <w:p w:rsidR="006B2353" w:rsidRPr="00C81F99" w:rsidRDefault="006B2353" w:rsidP="00C81F99">
            <w:pPr>
              <w:rPr>
                <w:sz w:val="21"/>
                <w:szCs w:val="21"/>
                <w:lang w:eastAsia="en-CA"/>
              </w:rPr>
            </w:pPr>
            <w:r w:rsidRPr="00D84A92">
              <w:rPr>
                <w:rFonts w:eastAsia="Times New Roman" w:cs="Helvetica"/>
                <w:color w:val="000000"/>
                <w:spacing w:val="6"/>
                <w:sz w:val="21"/>
                <w:szCs w:val="21"/>
                <w:lang w:eastAsia="en-CA"/>
              </w:rPr>
              <w:t>Any</w:t>
            </w:r>
            <w:r>
              <w:rPr>
                <w:rFonts w:eastAsia="Times New Roman" w:cs="Helvetica"/>
                <w:color w:val="000000"/>
                <w:spacing w:val="6"/>
                <w:sz w:val="21"/>
                <w:szCs w:val="21"/>
                <w:lang w:eastAsia="en-CA"/>
              </w:rPr>
              <w:t xml:space="preserve"> BC</w:t>
            </w:r>
            <w:r w:rsidRPr="00D84A92">
              <w:rPr>
                <w:rFonts w:eastAsia="Times New Roman" w:cs="Helvetica"/>
                <w:color w:val="000000"/>
                <w:spacing w:val="6"/>
                <w:sz w:val="21"/>
                <w:szCs w:val="21"/>
                <w:lang w:eastAsia="en-CA"/>
              </w:rPr>
              <w:t xml:space="preserve"> wheelchair basketball athlete under 19 years of age. </w:t>
            </w:r>
            <w:r>
              <w:rPr>
                <w:rFonts w:eastAsia="Times New Roman" w:cs="Helvetica"/>
                <w:color w:val="000000"/>
                <w:spacing w:val="6"/>
                <w:sz w:val="21"/>
                <w:szCs w:val="21"/>
                <w:lang w:eastAsia="en-CA"/>
              </w:rPr>
              <w:t>C</w:t>
            </w:r>
            <w:r w:rsidRPr="00D84A92">
              <w:rPr>
                <w:rFonts w:eastAsia="Times New Roman" w:cs="Helvetica"/>
                <w:color w:val="000000"/>
                <w:spacing w:val="6"/>
                <w:sz w:val="21"/>
                <w:szCs w:val="21"/>
                <w:lang w:eastAsia="en-CA"/>
              </w:rPr>
              <w:t>ommitment and enthusiasm</w:t>
            </w:r>
            <w:r>
              <w:rPr>
                <w:rFonts w:eastAsia="Times New Roman" w:cs="Helvetica"/>
                <w:color w:val="000000"/>
                <w:spacing w:val="6"/>
                <w:sz w:val="21"/>
                <w:szCs w:val="21"/>
                <w:lang w:eastAsia="en-CA"/>
              </w:rPr>
              <w:t xml:space="preserve"> over performance should be the focus of this award.</w:t>
            </w:r>
          </w:p>
        </w:tc>
      </w:tr>
      <w:tr w:rsidR="006B2353" w:rsidRPr="00D84A92" w:rsidTr="006B2353">
        <w:trPr>
          <w:trHeight w:val="638"/>
        </w:trPr>
        <w:tc>
          <w:tcPr>
            <w:tcW w:w="2725" w:type="dxa"/>
          </w:tcPr>
          <w:p w:rsidR="006B2353" w:rsidRPr="00D84A92" w:rsidRDefault="006B2353" w:rsidP="00D84A92">
            <w:pPr>
              <w:spacing w:line="270" w:lineRule="atLeast"/>
              <w:outlineLvl w:val="1"/>
              <w:rPr>
                <w:rFonts w:asciiTheme="majorHAnsi" w:eastAsia="Times New Roman" w:hAnsiTheme="majorHAnsi" w:cs="Helvetica"/>
                <w:b/>
                <w:bCs/>
                <w:color w:val="CC6600"/>
                <w:spacing w:val="6"/>
                <w:sz w:val="24"/>
                <w:szCs w:val="30"/>
                <w:lang w:eastAsia="en-CA"/>
              </w:rPr>
            </w:pPr>
            <w:r w:rsidRPr="00D84A92">
              <w:rPr>
                <w:rFonts w:asciiTheme="majorHAnsi" w:eastAsia="Times New Roman" w:hAnsiTheme="majorHAnsi" w:cs="Helvetica"/>
                <w:b/>
                <w:bCs/>
                <w:color w:val="CC6600"/>
                <w:spacing w:val="6"/>
                <w:sz w:val="24"/>
                <w:szCs w:val="30"/>
                <w:lang w:eastAsia="en-CA"/>
              </w:rPr>
              <w:t>Coach of the Year</w:t>
            </w:r>
          </w:p>
        </w:tc>
        <w:tc>
          <w:tcPr>
            <w:tcW w:w="11041" w:type="dxa"/>
          </w:tcPr>
          <w:p w:rsidR="006B2353" w:rsidRPr="00C81F99" w:rsidRDefault="006B2353" w:rsidP="00C81F99">
            <w:pPr>
              <w:rPr>
                <w:sz w:val="21"/>
                <w:szCs w:val="21"/>
                <w:lang w:eastAsia="en-CA"/>
              </w:rPr>
            </w:pPr>
            <w:r w:rsidRPr="00D84A92">
              <w:rPr>
                <w:rFonts w:eastAsia="Times New Roman" w:cs="Helvetica"/>
                <w:color w:val="000000"/>
                <w:spacing w:val="6"/>
                <w:sz w:val="21"/>
                <w:szCs w:val="21"/>
                <w:lang w:eastAsia="en-CA"/>
              </w:rPr>
              <w:t>Any coach who has resided in BC for the past year and has been responsible for coaching at any level of competition. Nominees in this category should demonstrate commitment and dedication.</w:t>
            </w:r>
          </w:p>
        </w:tc>
      </w:tr>
      <w:tr w:rsidR="006B2353" w:rsidRPr="00D84A92" w:rsidTr="006B2353">
        <w:trPr>
          <w:trHeight w:val="745"/>
        </w:trPr>
        <w:tc>
          <w:tcPr>
            <w:tcW w:w="2725" w:type="dxa"/>
          </w:tcPr>
          <w:p w:rsidR="006B2353" w:rsidRPr="00D84A92" w:rsidRDefault="006B2353" w:rsidP="00D84A92">
            <w:pPr>
              <w:spacing w:line="270" w:lineRule="atLeast"/>
              <w:outlineLvl w:val="1"/>
              <w:rPr>
                <w:rFonts w:asciiTheme="majorHAnsi" w:eastAsia="Times New Roman" w:hAnsiTheme="majorHAnsi" w:cs="Helvetica"/>
                <w:b/>
                <w:bCs/>
                <w:color w:val="CC6600"/>
                <w:spacing w:val="6"/>
                <w:sz w:val="24"/>
                <w:szCs w:val="30"/>
                <w:lang w:eastAsia="en-CA"/>
              </w:rPr>
            </w:pPr>
            <w:r w:rsidRPr="00D84A92">
              <w:rPr>
                <w:rFonts w:asciiTheme="majorHAnsi" w:eastAsia="Times New Roman" w:hAnsiTheme="majorHAnsi" w:cs="Helvetica"/>
                <w:b/>
                <w:bCs/>
                <w:color w:val="CC6600"/>
                <w:spacing w:val="6"/>
                <w:sz w:val="24"/>
                <w:szCs w:val="30"/>
                <w:lang w:eastAsia="en-CA"/>
              </w:rPr>
              <w:t xml:space="preserve">Volunteer of the Year </w:t>
            </w:r>
          </w:p>
        </w:tc>
        <w:tc>
          <w:tcPr>
            <w:tcW w:w="11041" w:type="dxa"/>
          </w:tcPr>
          <w:p w:rsidR="006B2353" w:rsidRPr="00C81F99" w:rsidRDefault="006B2353" w:rsidP="00C81F99">
            <w:pPr>
              <w:rPr>
                <w:sz w:val="21"/>
                <w:szCs w:val="21"/>
                <w:lang w:eastAsia="en-CA"/>
              </w:rPr>
            </w:pPr>
            <w:r w:rsidRPr="00D84A92">
              <w:rPr>
                <w:rFonts w:eastAsia="Times New Roman" w:cs="Helvetica"/>
                <w:color w:val="000000"/>
                <w:spacing w:val="6"/>
                <w:sz w:val="21"/>
                <w:szCs w:val="21"/>
                <w:lang w:eastAsia="en-CA"/>
              </w:rPr>
              <w:t xml:space="preserve">Any </w:t>
            </w:r>
            <w:r>
              <w:rPr>
                <w:rFonts w:eastAsia="Times New Roman" w:cs="Helvetica"/>
                <w:color w:val="000000"/>
                <w:spacing w:val="6"/>
                <w:sz w:val="21"/>
                <w:szCs w:val="21"/>
                <w:lang w:eastAsia="en-CA"/>
              </w:rPr>
              <w:t>BC resident</w:t>
            </w:r>
            <w:r w:rsidRPr="00D84A92">
              <w:rPr>
                <w:rFonts w:eastAsia="Times New Roman" w:cs="Helvetica"/>
                <w:color w:val="000000"/>
                <w:spacing w:val="6"/>
                <w:sz w:val="21"/>
                <w:szCs w:val="21"/>
                <w:lang w:eastAsia="en-CA"/>
              </w:rPr>
              <w:t xml:space="preserve"> who has volunteered his/her time in support of the development of wheelchair basketball in BC.</w:t>
            </w:r>
          </w:p>
        </w:tc>
      </w:tr>
      <w:tr w:rsidR="006B2353" w:rsidRPr="00D84A92" w:rsidTr="006B2353">
        <w:trPr>
          <w:trHeight w:val="654"/>
        </w:trPr>
        <w:tc>
          <w:tcPr>
            <w:tcW w:w="2725" w:type="dxa"/>
          </w:tcPr>
          <w:p w:rsidR="006B2353" w:rsidRPr="00D84A92" w:rsidRDefault="006B2353" w:rsidP="00D84A92">
            <w:pPr>
              <w:spacing w:line="270" w:lineRule="atLeast"/>
              <w:outlineLvl w:val="1"/>
              <w:rPr>
                <w:rFonts w:asciiTheme="majorHAnsi" w:eastAsia="Times New Roman" w:hAnsiTheme="majorHAnsi" w:cs="Helvetica"/>
                <w:b/>
                <w:bCs/>
                <w:color w:val="CC6600"/>
                <w:spacing w:val="6"/>
                <w:sz w:val="24"/>
                <w:szCs w:val="30"/>
                <w:lang w:eastAsia="en-CA"/>
              </w:rPr>
            </w:pPr>
            <w:r w:rsidRPr="00D84A92">
              <w:rPr>
                <w:rFonts w:asciiTheme="majorHAnsi" w:eastAsia="Times New Roman" w:hAnsiTheme="majorHAnsi" w:cs="Helvetica"/>
                <w:b/>
                <w:bCs/>
                <w:color w:val="CC6600"/>
                <w:spacing w:val="6"/>
                <w:sz w:val="24"/>
                <w:szCs w:val="30"/>
                <w:lang w:eastAsia="en-CA"/>
              </w:rPr>
              <w:t>Official of the Year</w:t>
            </w:r>
          </w:p>
        </w:tc>
        <w:tc>
          <w:tcPr>
            <w:tcW w:w="11041" w:type="dxa"/>
          </w:tcPr>
          <w:p w:rsidR="006B2353" w:rsidRPr="00C81F99" w:rsidRDefault="006B2353" w:rsidP="00C81F99">
            <w:pPr>
              <w:rPr>
                <w:sz w:val="21"/>
                <w:szCs w:val="21"/>
                <w:lang w:eastAsia="en-CA"/>
              </w:rPr>
            </w:pPr>
            <w:r w:rsidRPr="00D84A92">
              <w:rPr>
                <w:rFonts w:eastAsia="Times New Roman" w:cs="Helvetica"/>
                <w:color w:val="000000"/>
                <w:spacing w:val="6"/>
                <w:sz w:val="21"/>
                <w:szCs w:val="21"/>
                <w:lang w:eastAsia="en-CA"/>
              </w:rPr>
              <w:t>Any official who has resided in BC for the past year and officiated at any level of competition. Nominees in this category should demonstrate commitment and dedication as an official.</w:t>
            </w:r>
          </w:p>
        </w:tc>
      </w:tr>
      <w:tr w:rsidR="006B2353" w:rsidRPr="00D84A92" w:rsidTr="006B2353">
        <w:trPr>
          <w:trHeight w:val="1110"/>
        </w:trPr>
        <w:tc>
          <w:tcPr>
            <w:tcW w:w="2725" w:type="dxa"/>
          </w:tcPr>
          <w:p w:rsidR="006B2353" w:rsidRPr="00D84A92" w:rsidRDefault="006B2353" w:rsidP="00D84A92">
            <w:pPr>
              <w:spacing w:line="270" w:lineRule="atLeast"/>
              <w:outlineLvl w:val="1"/>
              <w:rPr>
                <w:rFonts w:asciiTheme="majorHAnsi" w:eastAsia="Times New Roman" w:hAnsiTheme="majorHAnsi" w:cs="Helvetica"/>
                <w:b/>
                <w:bCs/>
                <w:color w:val="CC6600"/>
                <w:spacing w:val="6"/>
                <w:sz w:val="24"/>
                <w:szCs w:val="30"/>
                <w:lang w:eastAsia="en-CA"/>
              </w:rPr>
            </w:pPr>
            <w:r w:rsidRPr="00D84A92">
              <w:rPr>
                <w:rFonts w:asciiTheme="majorHAnsi" w:eastAsia="Times New Roman" w:hAnsiTheme="majorHAnsi" w:cs="Helvetica"/>
                <w:b/>
                <w:bCs/>
                <w:color w:val="CC6600"/>
                <w:spacing w:val="6"/>
                <w:sz w:val="24"/>
                <w:szCs w:val="30"/>
                <w:lang w:eastAsia="en-CA"/>
              </w:rPr>
              <w:t>Outstanding Community Support Award</w:t>
            </w:r>
          </w:p>
        </w:tc>
        <w:tc>
          <w:tcPr>
            <w:tcW w:w="11041" w:type="dxa"/>
          </w:tcPr>
          <w:p w:rsidR="006B2353" w:rsidRPr="00C81F99" w:rsidRDefault="006B2353" w:rsidP="00D84A92">
            <w:pPr>
              <w:rPr>
                <w:sz w:val="21"/>
                <w:szCs w:val="21"/>
                <w:lang w:eastAsia="en-CA"/>
              </w:rPr>
            </w:pPr>
            <w:r w:rsidRPr="00D84A92">
              <w:rPr>
                <w:rFonts w:eastAsia="Times New Roman" w:cs="Helvetica"/>
                <w:color w:val="000000"/>
                <w:spacing w:val="6"/>
                <w:sz w:val="21"/>
                <w:szCs w:val="21"/>
                <w:lang w:eastAsia="en-CA"/>
              </w:rPr>
              <w:t>Any individual, organization or business that has made a significant impact in the development of wheelchair basketball in BC, financially or otherwise.</w:t>
            </w:r>
          </w:p>
        </w:tc>
      </w:tr>
      <w:tr w:rsidR="006B2353" w:rsidRPr="00D84A92" w:rsidTr="006B2353">
        <w:trPr>
          <w:trHeight w:val="974"/>
        </w:trPr>
        <w:tc>
          <w:tcPr>
            <w:tcW w:w="2725" w:type="dxa"/>
          </w:tcPr>
          <w:p w:rsidR="006B2353" w:rsidRPr="00D84A92" w:rsidRDefault="006B2353" w:rsidP="00D84A92">
            <w:pPr>
              <w:spacing w:line="270" w:lineRule="atLeast"/>
              <w:outlineLvl w:val="1"/>
              <w:rPr>
                <w:rFonts w:asciiTheme="majorHAnsi" w:eastAsia="Times New Roman" w:hAnsiTheme="majorHAnsi" w:cs="Helvetica"/>
                <w:b/>
                <w:bCs/>
                <w:color w:val="CC6600"/>
                <w:spacing w:val="6"/>
                <w:sz w:val="24"/>
                <w:szCs w:val="30"/>
                <w:lang w:eastAsia="en-CA"/>
              </w:rPr>
            </w:pPr>
            <w:r w:rsidRPr="00D84A92">
              <w:rPr>
                <w:rFonts w:asciiTheme="majorHAnsi" w:eastAsia="Times New Roman" w:hAnsiTheme="majorHAnsi" w:cs="Helvetica"/>
                <w:b/>
                <w:bCs/>
                <w:color w:val="CC6600"/>
                <w:spacing w:val="6"/>
                <w:sz w:val="24"/>
                <w:szCs w:val="30"/>
                <w:lang w:eastAsia="en-CA"/>
              </w:rPr>
              <w:t>MJ Boudreault True Sport Award</w:t>
            </w:r>
          </w:p>
        </w:tc>
        <w:tc>
          <w:tcPr>
            <w:tcW w:w="11041" w:type="dxa"/>
          </w:tcPr>
          <w:p w:rsidR="006B2353" w:rsidRPr="00C81F99" w:rsidRDefault="006B2353" w:rsidP="00D84A92">
            <w:pPr>
              <w:rPr>
                <w:sz w:val="21"/>
                <w:szCs w:val="21"/>
                <w:lang w:eastAsia="en-CA"/>
              </w:rPr>
            </w:pPr>
            <w:r w:rsidRPr="00D84A92">
              <w:rPr>
                <w:rFonts w:eastAsia="Times New Roman" w:cs="Helvetica"/>
                <w:color w:val="000000"/>
                <w:spacing w:val="6"/>
                <w:sz w:val="21"/>
                <w:szCs w:val="21"/>
                <w:lang w:eastAsia="en-CA"/>
              </w:rPr>
              <w:t xml:space="preserve">Any individual who best displays MJ's dedication to sport and training, leadership, and competitive drive. </w:t>
            </w:r>
            <w:r w:rsidRPr="00D84A92">
              <w:rPr>
                <w:rFonts w:eastAsia="Times New Roman" w:cs="Helvetica"/>
                <w:i/>
                <w:color w:val="000000"/>
                <w:spacing w:val="6"/>
                <w:sz w:val="21"/>
                <w:szCs w:val="21"/>
                <w:lang w:eastAsia="en-CA"/>
              </w:rPr>
              <w:t>MJ was one of our most dedicated athletes who passed away in 2011. MJ had a great competitive spirit and was a great leader in our community.</w:t>
            </w:r>
          </w:p>
        </w:tc>
      </w:tr>
      <w:tr w:rsidR="006B2353" w:rsidRPr="00D84A92" w:rsidTr="006B2353">
        <w:trPr>
          <w:trHeight w:val="1308"/>
        </w:trPr>
        <w:tc>
          <w:tcPr>
            <w:tcW w:w="2725" w:type="dxa"/>
          </w:tcPr>
          <w:p w:rsidR="006B2353" w:rsidRPr="00D84A92" w:rsidRDefault="006B2353" w:rsidP="00D84A92">
            <w:pPr>
              <w:spacing w:line="270" w:lineRule="atLeast"/>
              <w:outlineLvl w:val="1"/>
              <w:rPr>
                <w:rFonts w:asciiTheme="majorHAnsi" w:hAnsiTheme="majorHAnsi"/>
                <w:lang w:eastAsia="en-CA"/>
              </w:rPr>
            </w:pPr>
            <w:r w:rsidRPr="00D84A92">
              <w:rPr>
                <w:rFonts w:asciiTheme="majorHAnsi" w:eastAsia="Times New Roman" w:hAnsiTheme="majorHAnsi" w:cs="Helvetica"/>
                <w:b/>
                <w:bCs/>
                <w:color w:val="CC6600"/>
                <w:spacing w:val="6"/>
                <w:sz w:val="24"/>
                <w:szCs w:val="30"/>
                <w:lang w:eastAsia="en-CA"/>
              </w:rPr>
              <w:t>Kenny Hall Spirit Award</w:t>
            </w:r>
          </w:p>
        </w:tc>
        <w:tc>
          <w:tcPr>
            <w:tcW w:w="11041" w:type="dxa"/>
          </w:tcPr>
          <w:p w:rsidR="006B2353" w:rsidRDefault="006B2353" w:rsidP="00D84A92">
            <w:pPr>
              <w:rPr>
                <w:rFonts w:eastAsia="Times New Roman" w:cs="Helvetica"/>
                <w:color w:val="000000"/>
                <w:spacing w:val="6"/>
                <w:sz w:val="21"/>
                <w:szCs w:val="21"/>
                <w:lang w:eastAsia="en-CA"/>
              </w:rPr>
            </w:pPr>
            <w:r w:rsidRPr="00D84A92">
              <w:rPr>
                <w:rFonts w:eastAsia="Times New Roman" w:cs="Helvetica"/>
                <w:color w:val="000000"/>
                <w:spacing w:val="6"/>
                <w:sz w:val="21"/>
                <w:szCs w:val="21"/>
                <w:lang w:eastAsia="en-CA"/>
              </w:rPr>
              <w:t xml:space="preserve">Any individual whose love of wheelchair basketball has been demonstrated through his or her sportsmanship, mentorship, on and off the </w:t>
            </w:r>
            <w:r>
              <w:rPr>
                <w:rFonts w:eastAsia="Times New Roman" w:cs="Helvetica"/>
                <w:color w:val="000000"/>
                <w:spacing w:val="6"/>
                <w:sz w:val="21"/>
                <w:szCs w:val="21"/>
                <w:lang w:eastAsia="en-CA"/>
              </w:rPr>
              <w:t>court and</w:t>
            </w:r>
            <w:r w:rsidRPr="00D84A92">
              <w:rPr>
                <w:rFonts w:eastAsia="Times New Roman" w:cs="Helvetica"/>
                <w:color w:val="000000"/>
                <w:spacing w:val="6"/>
                <w:sz w:val="21"/>
                <w:szCs w:val="21"/>
                <w:lang w:eastAsia="en-CA"/>
              </w:rPr>
              <w:t xml:space="preserve"> as a general ambassador of the game. </w:t>
            </w:r>
          </w:p>
          <w:p w:rsidR="006B2353" w:rsidRDefault="006B2353" w:rsidP="00D84A92">
            <w:pPr>
              <w:rPr>
                <w:rFonts w:eastAsia="Times New Roman" w:cs="Helvetica"/>
                <w:i/>
                <w:color w:val="000000"/>
                <w:spacing w:val="6"/>
                <w:sz w:val="21"/>
                <w:szCs w:val="21"/>
                <w:lang w:eastAsia="en-CA"/>
              </w:rPr>
            </w:pPr>
            <w:r w:rsidRPr="00D84A92">
              <w:rPr>
                <w:rFonts w:eastAsia="Times New Roman" w:cs="Helvetica"/>
                <w:i/>
                <w:color w:val="000000"/>
                <w:spacing w:val="6"/>
                <w:sz w:val="21"/>
                <w:szCs w:val="21"/>
                <w:lang w:eastAsia="en-CA"/>
              </w:rPr>
              <w:t>This award is presented in honor of Kenny Hall who was a big part of BCWBS community and passed away in 2013.</w:t>
            </w:r>
          </w:p>
          <w:p w:rsidR="003B1610" w:rsidRDefault="003B1610" w:rsidP="00D84A92">
            <w:pPr>
              <w:rPr>
                <w:rFonts w:eastAsia="Times New Roman" w:cs="Helvetica"/>
                <w:i/>
                <w:color w:val="000000"/>
                <w:spacing w:val="6"/>
                <w:sz w:val="21"/>
                <w:szCs w:val="21"/>
                <w:lang w:eastAsia="en-CA"/>
              </w:rPr>
            </w:pPr>
          </w:p>
          <w:p w:rsidR="003B1610" w:rsidRDefault="003B1610" w:rsidP="00D84A92">
            <w:pPr>
              <w:rPr>
                <w:rFonts w:eastAsia="Times New Roman" w:cs="Helvetica"/>
                <w:i/>
                <w:color w:val="000000"/>
                <w:spacing w:val="6"/>
                <w:sz w:val="21"/>
                <w:szCs w:val="21"/>
                <w:lang w:eastAsia="en-CA"/>
              </w:rPr>
            </w:pPr>
          </w:p>
          <w:p w:rsidR="003B1610" w:rsidRPr="00C81F99" w:rsidRDefault="003B1610" w:rsidP="00D84A92">
            <w:pPr>
              <w:rPr>
                <w:rFonts w:eastAsia="Times New Roman" w:cs="Helvetica"/>
                <w:i/>
                <w:color w:val="000000"/>
                <w:spacing w:val="6"/>
                <w:sz w:val="21"/>
                <w:szCs w:val="21"/>
                <w:lang w:eastAsia="en-CA"/>
              </w:rPr>
            </w:pPr>
          </w:p>
        </w:tc>
      </w:tr>
      <w:tr w:rsidR="003B1610" w:rsidRPr="00D84A92" w:rsidTr="006B2353">
        <w:trPr>
          <w:trHeight w:val="1308"/>
        </w:trPr>
        <w:tc>
          <w:tcPr>
            <w:tcW w:w="2725" w:type="dxa"/>
          </w:tcPr>
          <w:p w:rsidR="003B1610" w:rsidRPr="00D84A92" w:rsidRDefault="003B1610" w:rsidP="00D84A92">
            <w:pPr>
              <w:spacing w:line="270" w:lineRule="atLeast"/>
              <w:outlineLvl w:val="1"/>
              <w:rPr>
                <w:rFonts w:asciiTheme="majorHAnsi" w:eastAsia="Times New Roman" w:hAnsiTheme="majorHAnsi" w:cs="Helvetica"/>
                <w:b/>
                <w:bCs/>
                <w:color w:val="CC6600"/>
                <w:spacing w:val="6"/>
                <w:sz w:val="24"/>
                <w:szCs w:val="30"/>
                <w:lang w:eastAsia="en-CA"/>
              </w:rPr>
            </w:pPr>
            <w:r>
              <w:rPr>
                <w:rFonts w:asciiTheme="majorHAnsi" w:eastAsia="Times New Roman" w:hAnsiTheme="majorHAnsi" w:cs="Helvetica"/>
                <w:b/>
                <w:bCs/>
                <w:color w:val="CC6600"/>
                <w:spacing w:val="6"/>
                <w:sz w:val="24"/>
                <w:szCs w:val="30"/>
                <w:lang w:eastAsia="en-CA"/>
              </w:rPr>
              <w:t>Let’s Play Award</w:t>
            </w:r>
          </w:p>
        </w:tc>
        <w:tc>
          <w:tcPr>
            <w:tcW w:w="11041" w:type="dxa"/>
          </w:tcPr>
          <w:p w:rsidR="003B1610" w:rsidRPr="00D84A92" w:rsidRDefault="003B1610" w:rsidP="003B1610">
            <w:pPr>
              <w:rPr>
                <w:rFonts w:eastAsia="Times New Roman" w:cs="Helvetica"/>
                <w:color w:val="000000"/>
                <w:spacing w:val="6"/>
                <w:sz w:val="21"/>
                <w:szCs w:val="21"/>
                <w:lang w:eastAsia="en-CA"/>
              </w:rPr>
            </w:pPr>
            <w:r>
              <w:rPr>
                <w:rFonts w:eastAsia="Times New Roman" w:cs="Helvetica"/>
                <w:color w:val="000000"/>
                <w:spacing w:val="6"/>
                <w:sz w:val="21"/>
                <w:szCs w:val="21"/>
                <w:lang w:eastAsia="en-CA"/>
              </w:rPr>
              <w:t>Any individual who positively impacts the Let’s Play program. This could be but is not limited to: a child who has exceled, a volun</w:t>
            </w:r>
            <w:r w:rsidR="00F12AB6">
              <w:rPr>
                <w:rFonts w:eastAsia="Times New Roman" w:cs="Helvetica"/>
                <w:color w:val="000000"/>
                <w:spacing w:val="6"/>
                <w:sz w:val="21"/>
                <w:szCs w:val="21"/>
                <w:lang w:eastAsia="en-CA"/>
              </w:rPr>
              <w:t xml:space="preserve">teer, teacher, physio, coach, </w:t>
            </w:r>
            <w:r>
              <w:rPr>
                <w:rFonts w:eastAsia="Times New Roman" w:cs="Helvetica"/>
                <w:color w:val="000000"/>
                <w:spacing w:val="6"/>
                <w:sz w:val="21"/>
                <w:szCs w:val="21"/>
                <w:lang w:eastAsia="en-CA"/>
              </w:rPr>
              <w:t>community leader</w:t>
            </w:r>
            <w:r w:rsidR="00F12AB6">
              <w:rPr>
                <w:rFonts w:eastAsia="Times New Roman" w:cs="Helvetica"/>
                <w:color w:val="000000"/>
                <w:spacing w:val="6"/>
                <w:sz w:val="21"/>
                <w:szCs w:val="21"/>
                <w:lang w:eastAsia="en-CA"/>
              </w:rPr>
              <w:t xml:space="preserve"> or organization</w:t>
            </w:r>
            <w:r>
              <w:rPr>
                <w:rFonts w:eastAsia="Times New Roman" w:cs="Helvetica"/>
                <w:color w:val="000000"/>
                <w:spacing w:val="6"/>
                <w:sz w:val="21"/>
                <w:szCs w:val="21"/>
                <w:lang w:eastAsia="en-CA"/>
              </w:rPr>
              <w:t xml:space="preserve">. </w:t>
            </w:r>
            <w:r w:rsidRPr="003B1610">
              <w:rPr>
                <w:rFonts w:cs="Arial"/>
                <w:b/>
                <w:bCs/>
                <w:spacing w:val="6"/>
                <w:bdr w:val="none" w:sz="0" w:space="0" w:color="auto" w:frame="1"/>
              </w:rPr>
              <w:t>The Let's Play Vision: </w:t>
            </w:r>
            <w:r w:rsidRPr="003B1610">
              <w:rPr>
                <w:rFonts w:cs="Arial"/>
                <w:spacing w:val="6"/>
                <w:bdr w:val="none" w:sz="0" w:space="0" w:color="auto" w:frame="1"/>
              </w:rPr>
              <w:t>Every child in BC with a mobility related physical disability has a healthy and happy start to being physically active.</w:t>
            </w:r>
          </w:p>
        </w:tc>
      </w:tr>
    </w:tbl>
    <w:p w:rsidR="00315375" w:rsidRDefault="004219B9" w:rsidP="00D84A92">
      <w:pPr>
        <w:rPr>
          <w:rFonts w:asciiTheme="majorHAnsi" w:hAnsiTheme="majorHAnsi"/>
        </w:rPr>
      </w:pPr>
    </w:p>
    <w:p w:rsidR="006B2353" w:rsidRDefault="006B2353" w:rsidP="00D84A92">
      <w:pPr>
        <w:rPr>
          <w:rFonts w:asciiTheme="majorHAnsi" w:hAnsiTheme="majorHAnsi"/>
        </w:rPr>
      </w:pPr>
    </w:p>
    <w:p w:rsidR="006B2353" w:rsidRDefault="006B2353" w:rsidP="00D84A92">
      <w:pPr>
        <w:rPr>
          <w:rFonts w:asciiTheme="majorHAnsi" w:hAnsiTheme="majorHAnsi"/>
        </w:rPr>
      </w:pPr>
    </w:p>
    <w:p w:rsidR="006B2353" w:rsidRDefault="006B2353" w:rsidP="00D84A92">
      <w:pPr>
        <w:rPr>
          <w:rFonts w:asciiTheme="majorHAnsi" w:hAnsiTheme="majorHAnsi"/>
        </w:rPr>
      </w:pPr>
    </w:p>
    <w:tbl>
      <w:tblPr>
        <w:tblStyle w:val="TableGrid"/>
        <w:tblW w:w="13788" w:type="dxa"/>
        <w:tblLook w:val="04A0" w:firstRow="1" w:lastRow="0" w:firstColumn="1" w:lastColumn="0" w:noHBand="0" w:noVBand="1"/>
      </w:tblPr>
      <w:tblGrid>
        <w:gridCol w:w="2718"/>
        <w:gridCol w:w="11070"/>
      </w:tblGrid>
      <w:tr w:rsidR="006B2353" w:rsidRPr="00D84A92" w:rsidTr="006B2353">
        <w:tc>
          <w:tcPr>
            <w:tcW w:w="2718" w:type="dxa"/>
            <w:shd w:val="clear" w:color="auto" w:fill="D9D9D9" w:themeFill="background1" w:themeFillShade="D9"/>
          </w:tcPr>
          <w:p w:rsidR="006B2353" w:rsidRPr="006B2353" w:rsidRDefault="006B2353" w:rsidP="006B2353">
            <w:pPr>
              <w:spacing w:line="270" w:lineRule="atLeast"/>
              <w:outlineLvl w:val="1"/>
              <w:rPr>
                <w:rFonts w:asciiTheme="majorHAnsi" w:eastAsia="Times New Roman" w:hAnsiTheme="majorHAnsi" w:cs="Helvetica"/>
                <w:b/>
                <w:bCs/>
                <w:spacing w:val="6"/>
                <w:sz w:val="24"/>
                <w:szCs w:val="30"/>
                <w:lang w:eastAsia="en-CA"/>
              </w:rPr>
            </w:pPr>
            <w:r>
              <w:rPr>
                <w:rFonts w:asciiTheme="majorHAnsi" w:eastAsia="Times New Roman" w:hAnsiTheme="majorHAnsi" w:cs="Helvetica"/>
                <w:b/>
                <w:bCs/>
                <w:spacing w:val="6"/>
                <w:sz w:val="24"/>
                <w:szCs w:val="30"/>
                <w:lang w:eastAsia="en-CA"/>
              </w:rPr>
              <w:t xml:space="preserve">Award name  </w:t>
            </w:r>
          </w:p>
        </w:tc>
        <w:tc>
          <w:tcPr>
            <w:tcW w:w="11070" w:type="dxa"/>
            <w:shd w:val="clear" w:color="auto" w:fill="D9D9D9" w:themeFill="background1" w:themeFillShade="D9"/>
          </w:tcPr>
          <w:p w:rsidR="006B2353" w:rsidRPr="006B2353" w:rsidRDefault="006B2353" w:rsidP="006B2353">
            <w:pPr>
              <w:spacing w:line="270" w:lineRule="atLeast"/>
              <w:outlineLvl w:val="1"/>
              <w:rPr>
                <w:rFonts w:asciiTheme="majorHAnsi" w:eastAsia="Times New Roman" w:hAnsiTheme="majorHAnsi" w:cs="Helvetica"/>
                <w:b/>
                <w:bCs/>
                <w:spacing w:val="6"/>
                <w:sz w:val="24"/>
                <w:szCs w:val="30"/>
                <w:lang w:eastAsia="en-CA"/>
              </w:rPr>
            </w:pPr>
            <w:r w:rsidRPr="006B2353">
              <w:rPr>
                <w:rFonts w:asciiTheme="majorHAnsi" w:eastAsia="Times New Roman" w:hAnsiTheme="majorHAnsi" w:cs="Helvetica"/>
                <w:b/>
                <w:bCs/>
                <w:spacing w:val="6"/>
                <w:sz w:val="24"/>
                <w:szCs w:val="30"/>
                <w:lang w:eastAsia="en-CA"/>
              </w:rPr>
              <w:t>Reason for nomination</w:t>
            </w:r>
            <w:r>
              <w:rPr>
                <w:rFonts w:asciiTheme="majorHAnsi" w:eastAsia="Times New Roman" w:hAnsiTheme="majorHAnsi" w:cs="Helvetica"/>
                <w:b/>
                <w:bCs/>
                <w:spacing w:val="6"/>
                <w:sz w:val="24"/>
                <w:szCs w:val="30"/>
                <w:lang w:eastAsia="en-CA"/>
              </w:rPr>
              <w:t xml:space="preserve"> and merits/qualifications of candidate for this award </w:t>
            </w:r>
          </w:p>
        </w:tc>
      </w:tr>
      <w:tr w:rsidR="006B2353" w:rsidRPr="00D84A92" w:rsidTr="009369C1">
        <w:tc>
          <w:tcPr>
            <w:tcW w:w="2718" w:type="dxa"/>
          </w:tcPr>
          <w:p w:rsidR="00ED458D" w:rsidRPr="00D84A92" w:rsidRDefault="00ED458D" w:rsidP="00EC28F9">
            <w:pPr>
              <w:rPr>
                <w:rFonts w:asciiTheme="majorHAnsi" w:hAnsiTheme="majorHAnsi"/>
                <w:lang w:eastAsia="en-CA"/>
              </w:rPr>
            </w:pPr>
          </w:p>
        </w:tc>
        <w:tc>
          <w:tcPr>
            <w:tcW w:w="11070" w:type="dxa"/>
            <w:vAlign w:val="center"/>
          </w:tcPr>
          <w:p w:rsidR="006B2353" w:rsidRPr="00D84A92" w:rsidRDefault="006B2353" w:rsidP="009369C1">
            <w:pPr>
              <w:rPr>
                <w:rFonts w:asciiTheme="majorHAnsi" w:hAnsiTheme="majorHAnsi"/>
                <w:lang w:eastAsia="en-CA"/>
              </w:rPr>
            </w:pPr>
          </w:p>
        </w:tc>
      </w:tr>
      <w:tr w:rsidR="006B2353" w:rsidRPr="00D84A92" w:rsidTr="00ED458D">
        <w:trPr>
          <w:trHeight w:val="1502"/>
        </w:trPr>
        <w:tc>
          <w:tcPr>
            <w:tcW w:w="2718" w:type="dxa"/>
          </w:tcPr>
          <w:p w:rsidR="00ED458D" w:rsidRPr="00D84A92" w:rsidRDefault="00ED458D" w:rsidP="00EC28F9">
            <w:pPr>
              <w:rPr>
                <w:rFonts w:asciiTheme="majorHAnsi" w:hAnsiTheme="majorHAnsi"/>
                <w:lang w:eastAsia="en-CA"/>
              </w:rPr>
            </w:pPr>
          </w:p>
        </w:tc>
        <w:tc>
          <w:tcPr>
            <w:tcW w:w="11070" w:type="dxa"/>
          </w:tcPr>
          <w:p w:rsidR="006B2353" w:rsidRPr="00D84A92" w:rsidRDefault="006B2353" w:rsidP="00EC28F9">
            <w:pPr>
              <w:rPr>
                <w:rFonts w:asciiTheme="majorHAnsi" w:hAnsiTheme="majorHAnsi"/>
                <w:lang w:eastAsia="en-CA"/>
              </w:rPr>
            </w:pPr>
          </w:p>
        </w:tc>
      </w:tr>
      <w:tr w:rsidR="006B2353" w:rsidRPr="00D84A92" w:rsidTr="006B2353">
        <w:tc>
          <w:tcPr>
            <w:tcW w:w="2718" w:type="dxa"/>
          </w:tcPr>
          <w:p w:rsidR="006B2353" w:rsidRDefault="006B2353" w:rsidP="00EC28F9">
            <w:pPr>
              <w:rPr>
                <w:rFonts w:asciiTheme="majorHAnsi" w:hAnsiTheme="majorHAnsi"/>
                <w:lang w:eastAsia="en-CA"/>
              </w:rPr>
            </w:pPr>
          </w:p>
          <w:p w:rsidR="00ED458D" w:rsidRDefault="00ED458D" w:rsidP="00EC28F9">
            <w:pPr>
              <w:rPr>
                <w:rFonts w:asciiTheme="majorHAnsi" w:hAnsiTheme="majorHAnsi"/>
                <w:lang w:eastAsia="en-CA"/>
              </w:rPr>
            </w:pPr>
          </w:p>
          <w:p w:rsidR="00ED458D" w:rsidRDefault="00ED458D" w:rsidP="00EC28F9">
            <w:pPr>
              <w:rPr>
                <w:rFonts w:asciiTheme="majorHAnsi" w:hAnsiTheme="majorHAnsi"/>
                <w:lang w:eastAsia="en-CA"/>
              </w:rPr>
            </w:pPr>
          </w:p>
          <w:p w:rsidR="00ED458D" w:rsidRDefault="00ED458D" w:rsidP="00EC28F9">
            <w:pPr>
              <w:rPr>
                <w:rFonts w:asciiTheme="majorHAnsi" w:hAnsiTheme="majorHAnsi"/>
                <w:lang w:eastAsia="en-CA"/>
              </w:rPr>
            </w:pPr>
          </w:p>
          <w:p w:rsidR="00ED458D" w:rsidRPr="00D84A92" w:rsidRDefault="00ED458D" w:rsidP="00EC28F9">
            <w:pPr>
              <w:rPr>
                <w:rFonts w:asciiTheme="majorHAnsi" w:hAnsiTheme="majorHAnsi"/>
                <w:lang w:eastAsia="en-CA"/>
              </w:rPr>
            </w:pPr>
          </w:p>
        </w:tc>
        <w:tc>
          <w:tcPr>
            <w:tcW w:w="11070" w:type="dxa"/>
          </w:tcPr>
          <w:p w:rsidR="006B2353" w:rsidRPr="00D84A92" w:rsidRDefault="006B2353" w:rsidP="00EC28F9">
            <w:pPr>
              <w:rPr>
                <w:rFonts w:asciiTheme="majorHAnsi" w:hAnsiTheme="majorHAnsi"/>
                <w:lang w:eastAsia="en-CA"/>
              </w:rPr>
            </w:pPr>
          </w:p>
        </w:tc>
      </w:tr>
      <w:tr w:rsidR="006B2353" w:rsidRPr="00D84A92" w:rsidTr="006B2353">
        <w:tc>
          <w:tcPr>
            <w:tcW w:w="2718" w:type="dxa"/>
          </w:tcPr>
          <w:p w:rsidR="006B2353" w:rsidRDefault="006B2353" w:rsidP="00EC28F9">
            <w:pPr>
              <w:rPr>
                <w:rFonts w:asciiTheme="majorHAnsi" w:hAnsiTheme="majorHAnsi"/>
                <w:lang w:eastAsia="en-CA"/>
              </w:rPr>
            </w:pPr>
          </w:p>
          <w:p w:rsidR="00ED458D" w:rsidRDefault="00ED458D" w:rsidP="00EC28F9">
            <w:pPr>
              <w:rPr>
                <w:rFonts w:asciiTheme="majorHAnsi" w:hAnsiTheme="majorHAnsi"/>
                <w:lang w:eastAsia="en-CA"/>
              </w:rPr>
            </w:pPr>
          </w:p>
          <w:p w:rsidR="00ED458D" w:rsidRDefault="00ED458D" w:rsidP="00EC28F9">
            <w:pPr>
              <w:rPr>
                <w:rFonts w:asciiTheme="majorHAnsi" w:hAnsiTheme="majorHAnsi"/>
                <w:lang w:eastAsia="en-CA"/>
              </w:rPr>
            </w:pPr>
          </w:p>
          <w:p w:rsidR="00ED458D" w:rsidRDefault="00ED458D" w:rsidP="00EC28F9">
            <w:pPr>
              <w:rPr>
                <w:rFonts w:asciiTheme="majorHAnsi" w:hAnsiTheme="majorHAnsi"/>
                <w:lang w:eastAsia="en-CA"/>
              </w:rPr>
            </w:pPr>
          </w:p>
          <w:p w:rsidR="00ED458D" w:rsidRPr="00D84A92" w:rsidRDefault="00ED458D" w:rsidP="00EC28F9">
            <w:pPr>
              <w:rPr>
                <w:rFonts w:asciiTheme="majorHAnsi" w:hAnsiTheme="majorHAnsi"/>
                <w:lang w:eastAsia="en-CA"/>
              </w:rPr>
            </w:pPr>
          </w:p>
        </w:tc>
        <w:tc>
          <w:tcPr>
            <w:tcW w:w="11070" w:type="dxa"/>
          </w:tcPr>
          <w:p w:rsidR="006B2353" w:rsidRPr="00D84A92" w:rsidRDefault="006B2353" w:rsidP="00EC28F9">
            <w:pPr>
              <w:rPr>
                <w:rFonts w:asciiTheme="majorHAnsi" w:hAnsiTheme="majorHAnsi"/>
                <w:lang w:eastAsia="en-CA"/>
              </w:rPr>
            </w:pPr>
          </w:p>
        </w:tc>
      </w:tr>
      <w:tr w:rsidR="006B2353" w:rsidRPr="00D84A92" w:rsidTr="006B2353">
        <w:tc>
          <w:tcPr>
            <w:tcW w:w="2718" w:type="dxa"/>
          </w:tcPr>
          <w:p w:rsidR="006B2353" w:rsidRDefault="006B2353" w:rsidP="00EC28F9">
            <w:pPr>
              <w:rPr>
                <w:rFonts w:asciiTheme="majorHAnsi" w:hAnsiTheme="majorHAnsi"/>
                <w:lang w:eastAsia="en-CA"/>
              </w:rPr>
            </w:pPr>
          </w:p>
          <w:p w:rsidR="00ED458D" w:rsidRDefault="00ED458D" w:rsidP="00EC28F9">
            <w:pPr>
              <w:rPr>
                <w:rFonts w:asciiTheme="majorHAnsi" w:hAnsiTheme="majorHAnsi"/>
                <w:lang w:eastAsia="en-CA"/>
              </w:rPr>
            </w:pPr>
          </w:p>
          <w:p w:rsidR="00ED458D" w:rsidRDefault="00ED458D" w:rsidP="00EC28F9">
            <w:pPr>
              <w:rPr>
                <w:rFonts w:asciiTheme="majorHAnsi" w:hAnsiTheme="majorHAnsi"/>
                <w:lang w:eastAsia="en-CA"/>
              </w:rPr>
            </w:pPr>
          </w:p>
          <w:p w:rsidR="00ED458D" w:rsidRDefault="00ED458D" w:rsidP="00EC28F9">
            <w:pPr>
              <w:rPr>
                <w:rFonts w:asciiTheme="majorHAnsi" w:hAnsiTheme="majorHAnsi"/>
                <w:lang w:eastAsia="en-CA"/>
              </w:rPr>
            </w:pPr>
          </w:p>
          <w:p w:rsidR="00ED458D" w:rsidRPr="00D84A92" w:rsidRDefault="00ED458D" w:rsidP="00EC28F9">
            <w:pPr>
              <w:rPr>
                <w:rFonts w:asciiTheme="majorHAnsi" w:hAnsiTheme="majorHAnsi"/>
                <w:lang w:eastAsia="en-CA"/>
              </w:rPr>
            </w:pPr>
          </w:p>
        </w:tc>
        <w:tc>
          <w:tcPr>
            <w:tcW w:w="11070" w:type="dxa"/>
          </w:tcPr>
          <w:p w:rsidR="006B2353" w:rsidRPr="00D84A92" w:rsidRDefault="006B2353" w:rsidP="00EC28F9">
            <w:pPr>
              <w:rPr>
                <w:rFonts w:asciiTheme="majorHAnsi" w:hAnsiTheme="majorHAnsi"/>
                <w:lang w:eastAsia="en-CA"/>
              </w:rPr>
            </w:pPr>
          </w:p>
        </w:tc>
      </w:tr>
      <w:tr w:rsidR="006B2353" w:rsidRPr="00D84A92" w:rsidTr="006B2353">
        <w:tc>
          <w:tcPr>
            <w:tcW w:w="2718" w:type="dxa"/>
          </w:tcPr>
          <w:p w:rsidR="006B2353" w:rsidRDefault="006B2353" w:rsidP="00EC28F9">
            <w:pPr>
              <w:rPr>
                <w:rFonts w:asciiTheme="majorHAnsi" w:hAnsiTheme="majorHAnsi"/>
                <w:lang w:eastAsia="en-CA"/>
              </w:rPr>
            </w:pPr>
          </w:p>
          <w:p w:rsidR="00ED458D" w:rsidRDefault="00ED458D" w:rsidP="00EC28F9">
            <w:pPr>
              <w:rPr>
                <w:rFonts w:asciiTheme="majorHAnsi" w:hAnsiTheme="majorHAnsi"/>
                <w:lang w:eastAsia="en-CA"/>
              </w:rPr>
            </w:pPr>
          </w:p>
          <w:p w:rsidR="00ED458D" w:rsidRDefault="00ED458D" w:rsidP="00EC28F9">
            <w:pPr>
              <w:rPr>
                <w:rFonts w:asciiTheme="majorHAnsi" w:hAnsiTheme="majorHAnsi"/>
                <w:lang w:eastAsia="en-CA"/>
              </w:rPr>
            </w:pPr>
          </w:p>
          <w:p w:rsidR="00ED458D" w:rsidRDefault="00ED458D" w:rsidP="00EC28F9">
            <w:pPr>
              <w:rPr>
                <w:rFonts w:asciiTheme="majorHAnsi" w:hAnsiTheme="majorHAnsi"/>
                <w:lang w:eastAsia="en-CA"/>
              </w:rPr>
            </w:pPr>
          </w:p>
          <w:p w:rsidR="009369C1" w:rsidRPr="00D84A92" w:rsidRDefault="009369C1" w:rsidP="00EC28F9">
            <w:pPr>
              <w:rPr>
                <w:rFonts w:asciiTheme="majorHAnsi" w:hAnsiTheme="majorHAnsi"/>
                <w:lang w:eastAsia="en-CA"/>
              </w:rPr>
            </w:pPr>
          </w:p>
        </w:tc>
        <w:tc>
          <w:tcPr>
            <w:tcW w:w="11070" w:type="dxa"/>
          </w:tcPr>
          <w:p w:rsidR="006B2353" w:rsidRPr="00D84A92" w:rsidRDefault="006B2353" w:rsidP="00EC28F9">
            <w:pPr>
              <w:rPr>
                <w:rFonts w:asciiTheme="majorHAnsi" w:hAnsiTheme="majorHAnsi"/>
                <w:lang w:eastAsia="en-CA"/>
              </w:rPr>
            </w:pPr>
          </w:p>
        </w:tc>
      </w:tr>
    </w:tbl>
    <w:p w:rsidR="006B2353" w:rsidRPr="00D84A92" w:rsidRDefault="006B2353" w:rsidP="00D84A92">
      <w:pPr>
        <w:rPr>
          <w:rFonts w:asciiTheme="majorHAnsi" w:hAnsiTheme="majorHAnsi"/>
        </w:rPr>
      </w:pPr>
    </w:p>
    <w:sectPr w:rsidR="006B2353" w:rsidRPr="00D84A92" w:rsidSect="00C81F99">
      <w:pgSz w:w="15840" w:h="12240" w:orient="landscape"/>
      <w:pgMar w:top="567" w:right="144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92"/>
    <w:rsid w:val="00153CD2"/>
    <w:rsid w:val="003B1610"/>
    <w:rsid w:val="005F5190"/>
    <w:rsid w:val="006429FD"/>
    <w:rsid w:val="006B2353"/>
    <w:rsid w:val="009369C1"/>
    <w:rsid w:val="009E06AF"/>
    <w:rsid w:val="00B071B9"/>
    <w:rsid w:val="00C81F99"/>
    <w:rsid w:val="00D84A92"/>
    <w:rsid w:val="00ED458D"/>
    <w:rsid w:val="00F12A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92"/>
    <w:pPr>
      <w:spacing w:after="0" w:line="240" w:lineRule="auto"/>
    </w:pPr>
  </w:style>
  <w:style w:type="paragraph" w:styleId="Heading2">
    <w:name w:val="heading 2"/>
    <w:basedOn w:val="Normal"/>
    <w:link w:val="Heading2Char"/>
    <w:uiPriority w:val="9"/>
    <w:qFormat/>
    <w:rsid w:val="00D84A92"/>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A9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84A92"/>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84A92"/>
    <w:rPr>
      <w:b/>
      <w:bCs/>
    </w:rPr>
  </w:style>
  <w:style w:type="character" w:customStyle="1" w:styleId="apple-converted-space">
    <w:name w:val="apple-converted-space"/>
    <w:basedOn w:val="DefaultParagraphFont"/>
    <w:rsid w:val="00D84A92"/>
  </w:style>
  <w:style w:type="table" w:styleId="TableGrid">
    <w:name w:val="Table Grid"/>
    <w:basedOn w:val="TableNormal"/>
    <w:uiPriority w:val="39"/>
    <w:rsid w:val="00D84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3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92"/>
    <w:pPr>
      <w:spacing w:after="0" w:line="240" w:lineRule="auto"/>
    </w:pPr>
  </w:style>
  <w:style w:type="paragraph" w:styleId="Heading2">
    <w:name w:val="heading 2"/>
    <w:basedOn w:val="Normal"/>
    <w:link w:val="Heading2Char"/>
    <w:uiPriority w:val="9"/>
    <w:qFormat/>
    <w:rsid w:val="00D84A92"/>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A9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84A92"/>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84A92"/>
    <w:rPr>
      <w:b/>
      <w:bCs/>
    </w:rPr>
  </w:style>
  <w:style w:type="character" w:customStyle="1" w:styleId="apple-converted-space">
    <w:name w:val="apple-converted-space"/>
    <w:basedOn w:val="DefaultParagraphFont"/>
    <w:rsid w:val="00D84A92"/>
  </w:style>
  <w:style w:type="table" w:styleId="TableGrid">
    <w:name w:val="Table Grid"/>
    <w:basedOn w:val="TableNormal"/>
    <w:uiPriority w:val="39"/>
    <w:rsid w:val="00D84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an@bcwb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 Wheelchair Basketball</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Marni Abbott-Peter</cp:lastModifiedBy>
  <cp:revision>4</cp:revision>
  <cp:lastPrinted>2016-02-04T00:44:00Z</cp:lastPrinted>
  <dcterms:created xsi:type="dcterms:W3CDTF">2017-02-16T20:21:00Z</dcterms:created>
  <dcterms:modified xsi:type="dcterms:W3CDTF">2017-02-16T20:24:00Z</dcterms:modified>
</cp:coreProperties>
</file>